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8DE" w:rsidRPr="003B18FA" w:rsidRDefault="00B248DE" w:rsidP="00B248DE">
      <w:pPr>
        <w:shd w:val="clear" w:color="auto" w:fill="FBFDFF"/>
        <w:spacing w:before="90" w:after="90" w:line="240" w:lineRule="auto"/>
        <w:ind w:left="180"/>
        <w:outlineLvl w:val="2"/>
        <w:rPr>
          <w:rFonts w:ascii="Verdana" w:eastAsia="Times New Roman" w:hAnsi="Verdana" w:cs="Times New Roman"/>
          <w:b/>
          <w:bCs/>
          <w:color w:val="000000" w:themeColor="text1"/>
          <w:sz w:val="24"/>
          <w:szCs w:val="24"/>
          <w:lang w:eastAsia="cs-CZ"/>
        </w:rPr>
      </w:pPr>
      <w:r w:rsidRPr="003B18FA">
        <w:rPr>
          <w:rFonts w:ascii="Verdana" w:eastAsia="Times New Roman" w:hAnsi="Verdana" w:cs="Times New Roman"/>
          <w:b/>
          <w:bCs/>
          <w:color w:val="000000" w:themeColor="text1"/>
          <w:sz w:val="24"/>
          <w:szCs w:val="24"/>
          <w:lang w:eastAsia="cs-CZ"/>
        </w:rPr>
        <w:t>Informace k ochraně osobních údajů</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Dle Nařízení Evropského parlamentu a Rady (EU) 2016/679 ze dne 27. 4. 2016 o ochraně fyzických osob v souvislosti se zpracováním osobních údajů a o volném pohybu těchto údajů a o zrušení směrnice 95/46/ES (obecné nařízení o ochraně osobních údajů), dále v textu jako „Nařízení“.</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 </w:t>
      </w:r>
    </w:p>
    <w:tbl>
      <w:tblPr>
        <w:tblW w:w="9885" w:type="dxa"/>
        <w:jc w:val="center"/>
        <w:tblCellSpacing w:w="7" w:type="dxa"/>
        <w:shd w:val="clear" w:color="auto" w:fill="FBFDFF"/>
        <w:tblCellMar>
          <w:left w:w="0" w:type="dxa"/>
          <w:right w:w="0" w:type="dxa"/>
        </w:tblCellMar>
        <w:tblLook w:val="04A0"/>
      </w:tblPr>
      <w:tblGrid>
        <w:gridCol w:w="9854"/>
        <w:gridCol w:w="31"/>
      </w:tblGrid>
      <w:tr w:rsidR="00B248DE" w:rsidRPr="00B248DE" w:rsidTr="00B248DE">
        <w:trPr>
          <w:tblHeader/>
          <w:tblCellSpacing w:w="7" w:type="dxa"/>
          <w:jc w:val="center"/>
        </w:trPr>
        <w:tc>
          <w:tcPr>
            <w:tcW w:w="0" w:type="auto"/>
            <w:shd w:val="clear" w:color="auto" w:fill="FBFDFF"/>
            <w:vAlign w:val="center"/>
            <w:hideMark/>
          </w:tcPr>
          <w:p w:rsidR="00B248DE" w:rsidRPr="00B248DE" w:rsidRDefault="00B248DE" w:rsidP="00B248DE">
            <w:pPr>
              <w:spacing w:after="120" w:line="240" w:lineRule="auto"/>
              <w:ind w:left="180" w:right="180"/>
              <w:jc w:val="both"/>
              <w:rPr>
                <w:rFonts w:ascii="Verdana" w:eastAsia="Times New Roman" w:hAnsi="Verdana" w:cs="Times New Roman"/>
                <w:b/>
                <w:bCs/>
                <w:color w:val="666666"/>
                <w:sz w:val="18"/>
                <w:szCs w:val="18"/>
                <w:lang w:eastAsia="cs-CZ"/>
              </w:rPr>
            </w:pPr>
            <w:r w:rsidRPr="00B248DE">
              <w:rPr>
                <w:rFonts w:ascii="Verdana" w:eastAsia="Times New Roman" w:hAnsi="Verdana" w:cs="Times New Roman"/>
                <w:b/>
                <w:bCs/>
                <w:color w:val="666666"/>
                <w:sz w:val="18"/>
                <w:lang w:eastAsia="cs-CZ"/>
              </w:rPr>
              <w:t>Správce osobních údajů</w:t>
            </w:r>
          </w:p>
        </w:tc>
        <w:tc>
          <w:tcPr>
            <w:tcW w:w="0" w:type="auto"/>
            <w:shd w:val="clear" w:color="auto" w:fill="FBFDFF"/>
            <w:vAlign w:val="center"/>
            <w:hideMark/>
          </w:tcPr>
          <w:p w:rsidR="00B248DE" w:rsidRPr="00B248DE" w:rsidRDefault="00B248DE" w:rsidP="00B248DE">
            <w:pPr>
              <w:spacing w:after="120" w:line="240" w:lineRule="auto"/>
              <w:ind w:left="180" w:right="180"/>
              <w:jc w:val="both"/>
              <w:rPr>
                <w:rFonts w:ascii="Verdana" w:eastAsia="Times New Roman" w:hAnsi="Verdana" w:cs="Times New Roman"/>
                <w:b/>
                <w:bCs/>
                <w:color w:val="666666"/>
                <w:sz w:val="18"/>
                <w:szCs w:val="18"/>
                <w:lang w:eastAsia="cs-CZ"/>
              </w:rPr>
            </w:pPr>
          </w:p>
        </w:tc>
      </w:tr>
      <w:tr w:rsidR="00B248DE" w:rsidRPr="00B248DE" w:rsidTr="00B248DE">
        <w:trPr>
          <w:tblCellSpacing w:w="7" w:type="dxa"/>
          <w:jc w:val="center"/>
        </w:trPr>
        <w:tc>
          <w:tcPr>
            <w:tcW w:w="0" w:type="auto"/>
            <w:shd w:val="clear" w:color="auto" w:fill="FBFDFF"/>
            <w:vAlign w:val="center"/>
            <w:hideMark/>
          </w:tcPr>
          <w:p w:rsidR="00B248DE" w:rsidRPr="00B248DE" w:rsidRDefault="00142697" w:rsidP="00B248DE">
            <w:pPr>
              <w:spacing w:after="120" w:line="240" w:lineRule="auto"/>
              <w:ind w:left="180" w:right="180"/>
              <w:jc w:val="both"/>
              <w:rPr>
                <w:rFonts w:ascii="Verdana" w:eastAsia="Times New Roman" w:hAnsi="Verdana" w:cs="Times New Roman"/>
                <w:color w:val="666666"/>
                <w:sz w:val="18"/>
                <w:szCs w:val="18"/>
                <w:lang w:eastAsia="cs-CZ"/>
              </w:rPr>
            </w:pPr>
            <w:r>
              <w:rPr>
                <w:rFonts w:ascii="Verdana" w:eastAsia="Times New Roman" w:hAnsi="Verdana" w:cs="Times New Roman"/>
                <w:b/>
                <w:bCs/>
                <w:color w:val="666666"/>
                <w:sz w:val="18"/>
                <w:lang w:eastAsia="cs-CZ"/>
              </w:rPr>
              <w:t xml:space="preserve">Obec </w:t>
            </w:r>
            <w:proofErr w:type="spellStart"/>
            <w:r>
              <w:rPr>
                <w:rFonts w:ascii="Verdana" w:eastAsia="Times New Roman" w:hAnsi="Verdana" w:cs="Times New Roman"/>
                <w:b/>
                <w:bCs/>
                <w:color w:val="666666"/>
                <w:sz w:val="18"/>
                <w:lang w:eastAsia="cs-CZ"/>
              </w:rPr>
              <w:t>Ústrašice</w:t>
            </w:r>
            <w:proofErr w:type="spellEnd"/>
          </w:p>
          <w:p w:rsidR="00B248DE" w:rsidRPr="00B248DE" w:rsidRDefault="00B248DE" w:rsidP="00B248DE">
            <w:pPr>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 xml:space="preserve">IČ: </w:t>
            </w:r>
            <w:r w:rsidR="0036648B">
              <w:rPr>
                <w:rFonts w:ascii="Verdana" w:eastAsia="Times New Roman" w:hAnsi="Verdana" w:cs="Times New Roman"/>
                <w:color w:val="666666"/>
                <w:sz w:val="18"/>
                <w:szCs w:val="18"/>
                <w:lang w:eastAsia="cs-CZ"/>
              </w:rPr>
              <w:t>00667218</w:t>
            </w:r>
          </w:p>
          <w:p w:rsidR="00B248DE" w:rsidRPr="00B248DE" w:rsidRDefault="0036648B" w:rsidP="00B248DE">
            <w:pPr>
              <w:spacing w:after="120" w:line="240" w:lineRule="auto"/>
              <w:ind w:left="180" w:right="180"/>
              <w:jc w:val="both"/>
              <w:rPr>
                <w:rFonts w:ascii="Verdana" w:eastAsia="Times New Roman" w:hAnsi="Verdana" w:cs="Times New Roman"/>
                <w:color w:val="666666"/>
                <w:sz w:val="18"/>
                <w:szCs w:val="18"/>
                <w:lang w:eastAsia="cs-CZ"/>
              </w:rPr>
            </w:pPr>
            <w:proofErr w:type="spellStart"/>
            <w:r>
              <w:rPr>
                <w:rFonts w:ascii="Verdana" w:eastAsia="Times New Roman" w:hAnsi="Verdana" w:cs="Times New Roman"/>
                <w:color w:val="666666"/>
                <w:sz w:val="18"/>
                <w:szCs w:val="18"/>
                <w:lang w:eastAsia="cs-CZ"/>
              </w:rPr>
              <w:t>Ústrašice</w:t>
            </w:r>
            <w:proofErr w:type="spellEnd"/>
            <w:r>
              <w:rPr>
                <w:rFonts w:ascii="Verdana" w:eastAsia="Times New Roman" w:hAnsi="Verdana" w:cs="Times New Roman"/>
                <w:color w:val="666666"/>
                <w:sz w:val="18"/>
                <w:szCs w:val="18"/>
                <w:lang w:eastAsia="cs-CZ"/>
              </w:rPr>
              <w:t xml:space="preserve"> 55, 390 02 Tábor</w:t>
            </w:r>
          </w:p>
          <w:p w:rsidR="00B248DE" w:rsidRPr="00B248DE" w:rsidRDefault="0036648B" w:rsidP="00B248DE">
            <w:pPr>
              <w:spacing w:after="120" w:line="240" w:lineRule="auto"/>
              <w:ind w:left="180" w:right="180"/>
              <w:jc w:val="both"/>
              <w:rPr>
                <w:rFonts w:ascii="Verdana" w:eastAsia="Times New Roman" w:hAnsi="Verdana" w:cs="Times New Roman"/>
                <w:color w:val="666666"/>
                <w:sz w:val="18"/>
                <w:szCs w:val="18"/>
                <w:lang w:eastAsia="cs-CZ"/>
              </w:rPr>
            </w:pPr>
            <w:r>
              <w:rPr>
                <w:rFonts w:ascii="Verdana" w:eastAsia="Times New Roman" w:hAnsi="Verdana" w:cs="Times New Roman"/>
                <w:color w:val="666666"/>
                <w:sz w:val="18"/>
                <w:szCs w:val="18"/>
                <w:lang w:eastAsia="cs-CZ"/>
              </w:rPr>
              <w:t xml:space="preserve">ID datové schránky: </w:t>
            </w:r>
            <w:proofErr w:type="spellStart"/>
            <w:r>
              <w:rPr>
                <w:rFonts w:ascii="Verdana" w:eastAsia="Times New Roman" w:hAnsi="Verdana" w:cs="Times New Roman"/>
                <w:color w:val="666666"/>
                <w:sz w:val="18"/>
                <w:szCs w:val="18"/>
                <w:lang w:eastAsia="cs-CZ"/>
              </w:rPr>
              <w:t>xeiawnr</w:t>
            </w:r>
            <w:proofErr w:type="spellEnd"/>
          </w:p>
          <w:p w:rsidR="00B248DE" w:rsidRPr="00B248DE" w:rsidRDefault="00B248DE" w:rsidP="00B248DE">
            <w:pPr>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telefon: + 420</w:t>
            </w:r>
            <w:r w:rsidR="0036648B">
              <w:rPr>
                <w:rFonts w:ascii="Verdana" w:eastAsia="Times New Roman" w:hAnsi="Verdana" w:cs="Times New Roman"/>
                <w:color w:val="666666"/>
                <w:sz w:val="18"/>
                <w:szCs w:val="18"/>
                <w:lang w:eastAsia="cs-CZ"/>
              </w:rPr>
              <w:t> 381 292 077</w:t>
            </w:r>
          </w:p>
          <w:p w:rsidR="00B248DE" w:rsidRDefault="00B248DE" w:rsidP="0036648B">
            <w:pPr>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e-mail</w:t>
            </w:r>
            <w:r w:rsidR="0036648B">
              <w:rPr>
                <w:rFonts w:ascii="Verdana" w:eastAsia="Times New Roman" w:hAnsi="Verdana" w:cs="Times New Roman"/>
                <w:color w:val="666666"/>
                <w:sz w:val="18"/>
                <w:szCs w:val="18"/>
                <w:lang w:eastAsia="cs-CZ"/>
              </w:rPr>
              <w:t xml:space="preserve">: </w:t>
            </w:r>
            <w:hyperlink r:id="rId5" w:history="1">
              <w:r w:rsidR="0036648B" w:rsidRPr="00820765">
                <w:rPr>
                  <w:rStyle w:val="Hypertextovodkaz"/>
                  <w:rFonts w:ascii="Verdana" w:eastAsia="Times New Roman" w:hAnsi="Verdana" w:cs="Times New Roman"/>
                  <w:sz w:val="18"/>
                  <w:szCs w:val="18"/>
                  <w:lang w:eastAsia="cs-CZ"/>
                </w:rPr>
                <w:t>info@ustrasice.cz</w:t>
              </w:r>
            </w:hyperlink>
          </w:p>
          <w:p w:rsidR="0036648B" w:rsidRDefault="0036648B" w:rsidP="0036648B">
            <w:pPr>
              <w:spacing w:after="120" w:line="240" w:lineRule="auto"/>
              <w:ind w:left="180" w:right="180"/>
              <w:jc w:val="both"/>
              <w:rPr>
                <w:rFonts w:ascii="Verdana" w:eastAsia="Times New Roman" w:hAnsi="Verdana" w:cs="Times New Roman"/>
                <w:b/>
                <w:color w:val="666666"/>
                <w:sz w:val="18"/>
                <w:szCs w:val="18"/>
                <w:lang w:eastAsia="cs-CZ"/>
              </w:rPr>
            </w:pPr>
            <w:r w:rsidRPr="0036648B">
              <w:rPr>
                <w:rFonts w:ascii="Verdana" w:eastAsia="Times New Roman" w:hAnsi="Verdana" w:cs="Times New Roman"/>
                <w:b/>
                <w:color w:val="666666"/>
                <w:sz w:val="18"/>
                <w:szCs w:val="18"/>
                <w:lang w:eastAsia="cs-CZ"/>
              </w:rPr>
              <w:t>Pověřenec pro ochranu osobních údajů</w:t>
            </w:r>
          </w:p>
          <w:p w:rsidR="0036648B" w:rsidRPr="0036648B" w:rsidRDefault="0036648B" w:rsidP="0036648B">
            <w:pPr>
              <w:spacing w:after="120" w:line="240" w:lineRule="auto"/>
              <w:ind w:left="180" w:right="180"/>
              <w:jc w:val="both"/>
              <w:rPr>
                <w:rFonts w:ascii="Verdana" w:eastAsia="Times New Roman" w:hAnsi="Verdana" w:cs="Times New Roman"/>
                <w:b/>
                <w:color w:val="666666"/>
                <w:sz w:val="18"/>
                <w:szCs w:val="18"/>
                <w:lang w:eastAsia="cs-CZ"/>
              </w:rPr>
            </w:pPr>
            <w:r>
              <w:rPr>
                <w:rFonts w:ascii="Verdana" w:eastAsia="Times New Roman" w:hAnsi="Verdana" w:cs="Times New Roman"/>
                <w:b/>
                <w:color w:val="666666"/>
                <w:sz w:val="18"/>
                <w:szCs w:val="18"/>
                <w:lang w:eastAsia="cs-CZ"/>
              </w:rPr>
              <w:t xml:space="preserve">Marie Krejčová, </w:t>
            </w:r>
            <w:r w:rsidRPr="0036648B">
              <w:rPr>
                <w:rFonts w:ascii="Verdana" w:eastAsia="Times New Roman" w:hAnsi="Verdana" w:cs="Times New Roman"/>
                <w:color w:val="666666"/>
                <w:sz w:val="18"/>
                <w:szCs w:val="18"/>
                <w:lang w:eastAsia="cs-CZ"/>
              </w:rPr>
              <w:t>e</w:t>
            </w:r>
            <w:r>
              <w:rPr>
                <w:rFonts w:ascii="Verdana" w:eastAsia="Times New Roman" w:hAnsi="Verdana" w:cs="Times New Roman"/>
                <w:color w:val="666666"/>
                <w:sz w:val="18"/>
                <w:szCs w:val="18"/>
                <w:lang w:eastAsia="cs-CZ"/>
              </w:rPr>
              <w:t>-</w:t>
            </w:r>
            <w:r w:rsidRPr="0036648B">
              <w:rPr>
                <w:rFonts w:ascii="Verdana" w:eastAsia="Times New Roman" w:hAnsi="Verdana" w:cs="Times New Roman"/>
                <w:color w:val="666666"/>
                <w:sz w:val="18"/>
                <w:szCs w:val="18"/>
                <w:lang w:eastAsia="cs-CZ"/>
              </w:rPr>
              <w:t xml:space="preserve">mail: </w:t>
            </w:r>
            <w:hyperlink r:id="rId6" w:history="1">
              <w:r w:rsidRPr="0036648B">
                <w:rPr>
                  <w:rStyle w:val="Hypertextovodkaz"/>
                  <w:rFonts w:ascii="Verdana" w:eastAsia="Times New Roman" w:hAnsi="Verdana" w:cs="Times New Roman"/>
                  <w:sz w:val="18"/>
                  <w:szCs w:val="18"/>
                  <w:lang w:eastAsia="cs-CZ"/>
                </w:rPr>
                <w:t>mkrejcova@csas.cz</w:t>
              </w:r>
            </w:hyperlink>
            <w:r w:rsidRPr="0036648B">
              <w:rPr>
                <w:rFonts w:ascii="Verdana" w:eastAsia="Times New Roman" w:hAnsi="Verdana" w:cs="Times New Roman"/>
                <w:color w:val="666666"/>
                <w:sz w:val="18"/>
                <w:szCs w:val="18"/>
                <w:lang w:eastAsia="cs-CZ"/>
              </w:rPr>
              <w:t>, tel.: 724 442 634</w:t>
            </w:r>
          </w:p>
        </w:tc>
        <w:tc>
          <w:tcPr>
            <w:tcW w:w="0" w:type="auto"/>
            <w:shd w:val="clear" w:color="auto" w:fill="FBFDFF"/>
            <w:vAlign w:val="center"/>
            <w:hideMark/>
          </w:tcPr>
          <w:p w:rsidR="00B248DE" w:rsidRPr="00B248DE" w:rsidRDefault="00B248DE" w:rsidP="00B248DE">
            <w:pPr>
              <w:spacing w:after="120" w:line="240" w:lineRule="auto"/>
              <w:ind w:left="180" w:right="180"/>
              <w:jc w:val="both"/>
              <w:rPr>
                <w:rFonts w:ascii="Verdana" w:eastAsia="Times New Roman" w:hAnsi="Verdana" w:cs="Times New Roman"/>
                <w:color w:val="666666"/>
                <w:sz w:val="18"/>
                <w:szCs w:val="18"/>
                <w:lang w:eastAsia="cs-CZ"/>
              </w:rPr>
            </w:pPr>
          </w:p>
        </w:tc>
      </w:tr>
    </w:tbl>
    <w:p w:rsidR="0036648B" w:rsidRDefault="0036648B" w:rsidP="00B248DE">
      <w:pPr>
        <w:shd w:val="clear" w:color="auto" w:fill="FBFDFF"/>
        <w:spacing w:before="90" w:after="90" w:line="240" w:lineRule="auto"/>
        <w:ind w:left="180"/>
        <w:outlineLvl w:val="2"/>
        <w:rPr>
          <w:rFonts w:ascii="Verdana" w:eastAsia="Times New Roman" w:hAnsi="Verdana" w:cs="Times New Roman"/>
          <w:b/>
          <w:bCs/>
          <w:color w:val="000000" w:themeColor="text1"/>
          <w:sz w:val="24"/>
          <w:szCs w:val="24"/>
          <w:lang w:eastAsia="cs-CZ"/>
        </w:rPr>
      </w:pPr>
    </w:p>
    <w:p w:rsidR="00B248DE" w:rsidRPr="003B18FA" w:rsidRDefault="00B248DE" w:rsidP="00B248DE">
      <w:pPr>
        <w:shd w:val="clear" w:color="auto" w:fill="FBFDFF"/>
        <w:spacing w:before="90" w:after="90" w:line="240" w:lineRule="auto"/>
        <w:ind w:left="180"/>
        <w:outlineLvl w:val="2"/>
        <w:rPr>
          <w:rFonts w:ascii="Verdana" w:eastAsia="Times New Roman" w:hAnsi="Verdana" w:cs="Times New Roman"/>
          <w:b/>
          <w:bCs/>
          <w:color w:val="000000" w:themeColor="text1"/>
          <w:sz w:val="24"/>
          <w:szCs w:val="24"/>
          <w:lang w:eastAsia="cs-CZ"/>
        </w:rPr>
      </w:pPr>
      <w:r w:rsidRPr="003B18FA">
        <w:rPr>
          <w:rFonts w:ascii="Verdana" w:eastAsia="Times New Roman" w:hAnsi="Verdana" w:cs="Times New Roman"/>
          <w:b/>
          <w:bCs/>
          <w:color w:val="000000" w:themeColor="text1"/>
          <w:sz w:val="24"/>
          <w:szCs w:val="24"/>
          <w:lang w:eastAsia="cs-CZ"/>
        </w:rPr>
        <w:t>ZÁKLADNÍ SOUVISEJÍCÍ POJMY</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Subjekt údajů</w:t>
      </w:r>
      <w:r w:rsidRPr="00B248DE">
        <w:rPr>
          <w:rFonts w:ascii="Verdana" w:eastAsia="Times New Roman" w:hAnsi="Verdana" w:cs="Times New Roman"/>
          <w:color w:val="666666"/>
          <w:sz w:val="18"/>
          <w:szCs w:val="18"/>
          <w:lang w:eastAsia="cs-CZ"/>
        </w:rPr>
        <w:t>: fyzická osoba, k níž se osobní údaje, dále též jako „OÚ“ vztahují</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Osobní údaj</w:t>
      </w:r>
      <w:r w:rsidRPr="00B248DE">
        <w:rPr>
          <w:rFonts w:ascii="Verdana" w:eastAsia="Times New Roman" w:hAnsi="Verdana" w:cs="Times New Roman"/>
          <w:color w:val="666666"/>
          <w:sz w:val="18"/>
          <w:szCs w:val="18"/>
          <w:lang w:eastAsia="cs-CZ"/>
        </w:rPr>
        <w:t>: veškeré informace o identifikované nebo identifikovatelné fyzické osobě. Identifikovatelnou fyzickou osobou se rozumí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Citlivý údaj</w:t>
      </w:r>
      <w:r w:rsidRPr="00B248DE">
        <w:rPr>
          <w:rFonts w:ascii="Verdana" w:eastAsia="Times New Roman" w:hAnsi="Verdana" w:cs="Times New Roman"/>
          <w:color w:val="666666"/>
          <w:sz w:val="18"/>
          <w:szCs w:val="18"/>
          <w:lang w:eastAsia="cs-CZ"/>
        </w:rPr>
        <w:t>: zvláštní kategorie osobního údaje – osobní údaje, které vypov</w:t>
      </w:r>
      <w:r w:rsidR="003B18FA">
        <w:rPr>
          <w:rFonts w:ascii="Verdana" w:eastAsia="Times New Roman" w:hAnsi="Verdana" w:cs="Times New Roman"/>
          <w:color w:val="666666"/>
          <w:sz w:val="18"/>
          <w:szCs w:val="18"/>
          <w:lang w:eastAsia="cs-CZ"/>
        </w:rPr>
        <w:t xml:space="preserve">ídají o rasovém </w:t>
      </w:r>
      <w:r w:rsidRPr="00B248DE">
        <w:rPr>
          <w:rFonts w:ascii="Verdana" w:eastAsia="Times New Roman" w:hAnsi="Verdana" w:cs="Times New Roman"/>
          <w:color w:val="666666"/>
          <w:sz w:val="18"/>
          <w:szCs w:val="18"/>
          <w:lang w:eastAsia="cs-CZ"/>
        </w:rPr>
        <w:t>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Zpracovatel OÚ:</w:t>
      </w:r>
      <w:r w:rsidRPr="00B248DE">
        <w:rPr>
          <w:rFonts w:ascii="Verdana" w:eastAsia="Times New Roman" w:hAnsi="Verdana" w:cs="Times New Roman"/>
          <w:color w:val="666666"/>
          <w:sz w:val="18"/>
          <w:szCs w:val="18"/>
          <w:lang w:eastAsia="cs-CZ"/>
        </w:rPr>
        <w:t> každý subjekt, který na základě zvláštního zákona nebo z pověření správce zpracovává osobní údaje pro správce. Jedná se zejména o organizace, které spravují informační systémy.</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Účel zpracování OÚ:</w:t>
      </w:r>
      <w:r w:rsidRPr="00B248DE">
        <w:rPr>
          <w:rFonts w:ascii="Verdana" w:eastAsia="Times New Roman" w:hAnsi="Verdana" w:cs="Times New Roman"/>
          <w:color w:val="666666"/>
          <w:sz w:val="18"/>
          <w:szCs w:val="18"/>
          <w:lang w:eastAsia="cs-CZ"/>
        </w:rPr>
        <w:t> činnost, proces či aktivita, pro kterou je nezbytné či účelné osobní údaje subjektu údajů zpracovávat.</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Titul zpracování OÚ: </w:t>
      </w:r>
      <w:r w:rsidRPr="00B248DE">
        <w:rPr>
          <w:rFonts w:ascii="Verdana" w:eastAsia="Times New Roman" w:hAnsi="Verdana" w:cs="Times New Roman"/>
          <w:color w:val="666666"/>
          <w:sz w:val="18"/>
          <w:szCs w:val="18"/>
          <w:lang w:eastAsia="cs-CZ"/>
        </w:rPr>
        <w:t>zákonnost (legálnost) zpracování. PO zpracovává pouze OÚ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Zdroje OÚ</w:t>
      </w:r>
      <w:r w:rsidRPr="00B248DE">
        <w:rPr>
          <w:rFonts w:ascii="Verdana" w:eastAsia="Times New Roman" w:hAnsi="Verdana" w:cs="Times New Roman"/>
          <w:color w:val="666666"/>
          <w:sz w:val="18"/>
          <w:szCs w:val="18"/>
          <w:lang w:eastAsia="cs-CZ"/>
        </w:rPr>
        <w:t>: fyzická osoba nebo právnická osoba, orgán veřejné moci, agentura nebo jiný subjekt, od kterého jsou osobní údaje získány.</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Příjemce OÚ</w:t>
      </w:r>
      <w:r w:rsidRPr="00B248DE">
        <w:rPr>
          <w:rFonts w:ascii="Verdana" w:eastAsia="Times New Roman" w:hAnsi="Verdana" w:cs="Times New Roman"/>
          <w:color w:val="666666"/>
          <w:sz w:val="18"/>
          <w:szCs w:val="18"/>
          <w:lang w:eastAsia="cs-CZ"/>
        </w:rPr>
        <w:t>: fyzická osoba nebo právnická osoba, orgán veřejné moci, agentura nebo jiný subjekt, kterým jsou osobní údaje poskytnuty.</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Zpracování OÚ:</w:t>
      </w:r>
      <w:r w:rsidRPr="00B248DE">
        <w:rPr>
          <w:rFonts w:ascii="Verdana" w:eastAsia="Times New Roman" w:hAnsi="Verdana" w:cs="Times New Roman"/>
          <w:color w:val="666666"/>
          <w:sz w:val="18"/>
          <w:szCs w:val="18"/>
          <w:lang w:eastAsia="cs-CZ"/>
        </w:rPr>
        <w:t>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Automatizované zpracování</w:t>
      </w:r>
      <w:r w:rsidRPr="00B248DE">
        <w:rPr>
          <w:rFonts w:ascii="Verdana" w:eastAsia="Times New Roman" w:hAnsi="Verdana" w:cs="Times New Roman"/>
          <w:color w:val="666666"/>
          <w:sz w:val="18"/>
          <w:szCs w:val="18"/>
          <w:lang w:eastAsia="cs-CZ"/>
        </w:rPr>
        <w:t> osobních údajů subjektů ani </w:t>
      </w:r>
      <w:r w:rsidRPr="00B248DE">
        <w:rPr>
          <w:rFonts w:ascii="Verdana" w:eastAsia="Times New Roman" w:hAnsi="Verdana" w:cs="Times New Roman"/>
          <w:b/>
          <w:bCs/>
          <w:color w:val="666666"/>
          <w:sz w:val="18"/>
          <w:lang w:eastAsia="cs-CZ"/>
        </w:rPr>
        <w:t>profilování</w:t>
      </w:r>
      <w:r w:rsidRPr="00B248DE">
        <w:rPr>
          <w:rFonts w:ascii="Verdana" w:eastAsia="Times New Roman" w:hAnsi="Verdana" w:cs="Times New Roman"/>
          <w:color w:val="666666"/>
          <w:sz w:val="18"/>
          <w:szCs w:val="18"/>
          <w:lang w:eastAsia="cs-CZ"/>
        </w:rPr>
        <w:t> subjektů organizace nepraktikuje.</w:t>
      </w:r>
    </w:p>
    <w:p w:rsidR="0036648B" w:rsidRDefault="0036648B" w:rsidP="00B248DE">
      <w:pPr>
        <w:shd w:val="clear" w:color="auto" w:fill="FBFDFF"/>
        <w:spacing w:after="120" w:line="240" w:lineRule="auto"/>
        <w:ind w:left="180" w:right="180"/>
        <w:jc w:val="both"/>
        <w:rPr>
          <w:rFonts w:ascii="Verdana" w:eastAsia="Times New Roman" w:hAnsi="Verdana" w:cs="Times New Roman"/>
          <w:b/>
          <w:bCs/>
          <w:color w:val="666666"/>
          <w:sz w:val="18"/>
          <w:lang w:eastAsia="cs-CZ"/>
        </w:rPr>
      </w:pPr>
    </w:p>
    <w:p w:rsidR="0036648B" w:rsidRDefault="0036648B" w:rsidP="00B248DE">
      <w:pPr>
        <w:shd w:val="clear" w:color="auto" w:fill="FBFDFF"/>
        <w:spacing w:after="120" w:line="240" w:lineRule="auto"/>
        <w:ind w:left="180" w:right="180"/>
        <w:jc w:val="both"/>
        <w:rPr>
          <w:rFonts w:ascii="Verdana" w:eastAsia="Times New Roman" w:hAnsi="Verdana" w:cs="Times New Roman"/>
          <w:b/>
          <w:bCs/>
          <w:color w:val="666666"/>
          <w:sz w:val="18"/>
          <w:lang w:eastAsia="cs-CZ"/>
        </w:rPr>
      </w:pP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PRINCIPY ZPRACOVÁNÍ OSOBNÍCH ÚDAJŮ</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Správce prohlašuje, že osobní údaje jsou zpracovávány a chráněny v souladu s Nařízením a dalšími právními předpisy upravujícími ochranu osobních údajů a rovněž s principy stanovenými v Nařízení. Jedná se o tyto principy (zásady):</w:t>
      </w:r>
    </w:p>
    <w:p w:rsidR="00B248DE" w:rsidRPr="00B248DE" w:rsidRDefault="00B248DE" w:rsidP="00B248DE">
      <w:pPr>
        <w:numPr>
          <w:ilvl w:val="0"/>
          <w:numId w:val="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Zákonnost, korektnost a transparentnost zpracování;</w:t>
      </w:r>
    </w:p>
    <w:p w:rsidR="00B248DE" w:rsidRPr="00B248DE" w:rsidRDefault="00B248DE" w:rsidP="00B248DE">
      <w:pPr>
        <w:numPr>
          <w:ilvl w:val="0"/>
          <w:numId w:val="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Účelové omezení (zpracovávání OÚ jen pro určité a legitimní účely);</w:t>
      </w:r>
    </w:p>
    <w:p w:rsidR="00B248DE" w:rsidRPr="00B248DE" w:rsidRDefault="00B248DE" w:rsidP="00B248DE">
      <w:pPr>
        <w:numPr>
          <w:ilvl w:val="0"/>
          <w:numId w:val="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Minimalizace OÚ (dochází ke zpracovávání OÚ pouze v nezbytně nutném rozsahu ve vztahu k danému účelu);</w:t>
      </w:r>
    </w:p>
    <w:p w:rsidR="00B248DE" w:rsidRPr="00B248DE" w:rsidRDefault="00B248DE" w:rsidP="00B248DE">
      <w:pPr>
        <w:numPr>
          <w:ilvl w:val="0"/>
          <w:numId w:val="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Přesnost a aktuálnost (organizace dbá na to, aby nepřesné, chybné či neaktuální OÚ byly bezodkladně opraveny nebo vymazány);</w:t>
      </w:r>
    </w:p>
    <w:p w:rsidR="00B248DE" w:rsidRPr="00B248DE" w:rsidRDefault="00B248DE" w:rsidP="00B248DE">
      <w:pPr>
        <w:numPr>
          <w:ilvl w:val="0"/>
          <w:numId w:val="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Omezené uložení (OÚ jsou v organizaci uloženy po dobu ne delší, než je nezbytně nutné pro účely, pro které jsou zpracovávány a dále dle schváleného spisového plánu správce pouze pro účely archivnictví v rozsahu stanoveném příslušnými právními předpisy);</w:t>
      </w:r>
    </w:p>
    <w:p w:rsidR="00B248DE" w:rsidRPr="00B248DE" w:rsidRDefault="00B248DE" w:rsidP="00B248DE">
      <w:pPr>
        <w:numPr>
          <w:ilvl w:val="0"/>
          <w:numId w:val="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Integrita a důvěrnost (OÚ jsou zpracovávány způsobem, který zajistí jejich náležité zabezpečení pomocí vhodných technických a organizačních opatření před neoprávněným či protiprávním zpracováním a před náhodnou ztrátou, zničením nebo poškozením).</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ZPRACOVÁNÍ OSOBNÍCH ÚDAJŮ</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Správce může zpracovávat osobní údaje subjektů údajů na základě následujících právních titulů: </w:t>
      </w:r>
    </w:p>
    <w:p w:rsidR="00B248DE" w:rsidRPr="00B00E55" w:rsidRDefault="00B248DE" w:rsidP="00B00E55">
      <w:pPr>
        <w:pStyle w:val="Odstavecseseznamem"/>
        <w:numPr>
          <w:ilvl w:val="0"/>
          <w:numId w:val="13"/>
        </w:numPr>
        <w:shd w:val="clear" w:color="auto" w:fill="FBFDFF"/>
        <w:spacing w:before="100" w:beforeAutospacing="1" w:after="100" w:afterAutospacing="1" w:line="263" w:lineRule="atLeast"/>
        <w:rPr>
          <w:rFonts w:ascii="Verdana" w:eastAsia="Times New Roman" w:hAnsi="Verdana" w:cs="Times New Roman"/>
          <w:color w:val="666666"/>
          <w:sz w:val="18"/>
          <w:szCs w:val="18"/>
          <w:lang w:eastAsia="cs-CZ"/>
        </w:rPr>
      </w:pPr>
      <w:r w:rsidRPr="00B00E55">
        <w:rPr>
          <w:rFonts w:ascii="Verdana" w:eastAsia="Times New Roman" w:hAnsi="Verdana" w:cs="Times New Roman"/>
          <w:b/>
          <w:bCs/>
          <w:color w:val="666666"/>
          <w:sz w:val="18"/>
          <w:lang w:eastAsia="cs-CZ"/>
        </w:rPr>
        <w:t>Plnění právní povinnosti  </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Právní předpis správci ukládá, aby OÚ zpracovával, resp. aby prováděl určitou činnost, pro kterou je zpracování osobních údajů nezbytné. Tento právní titul je u správce, jakožto orgánu veřejné moci, velmi frekventovaný.</w:t>
      </w:r>
    </w:p>
    <w:p w:rsidR="00B248DE" w:rsidRPr="00B00E55" w:rsidRDefault="00B248DE" w:rsidP="00B00E55">
      <w:pPr>
        <w:pStyle w:val="Odstavecseseznamem"/>
        <w:numPr>
          <w:ilvl w:val="0"/>
          <w:numId w:val="13"/>
        </w:numPr>
        <w:shd w:val="clear" w:color="auto" w:fill="FBFDFF"/>
        <w:spacing w:before="100" w:beforeAutospacing="1" w:after="100" w:afterAutospacing="1" w:line="263" w:lineRule="atLeast"/>
        <w:rPr>
          <w:rFonts w:ascii="Verdana" w:eastAsia="Times New Roman" w:hAnsi="Verdana" w:cs="Times New Roman"/>
          <w:color w:val="666666"/>
          <w:sz w:val="18"/>
          <w:szCs w:val="18"/>
          <w:lang w:eastAsia="cs-CZ"/>
        </w:rPr>
      </w:pPr>
      <w:r w:rsidRPr="00B00E55">
        <w:rPr>
          <w:rFonts w:ascii="Verdana" w:eastAsia="Times New Roman" w:hAnsi="Verdana" w:cs="Times New Roman"/>
          <w:b/>
          <w:bCs/>
          <w:color w:val="666666"/>
          <w:sz w:val="18"/>
          <w:lang w:eastAsia="cs-CZ"/>
        </w:rPr>
        <w:t>Výkon veřejné moci nebo plnění úkolu ve veřejném zájmu</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Zpracování je nezbytné pro splnění úkolu prováděného ve veřejném zájmu nebo při výkonu veřejné moci. Jedná se zejména o situace, kdy je správci dáno určité oprávnění stanovené v právním předpisu.</w:t>
      </w:r>
    </w:p>
    <w:p w:rsidR="00B248DE" w:rsidRPr="00B00E55" w:rsidRDefault="00B00E55" w:rsidP="00B00E55">
      <w:pPr>
        <w:pStyle w:val="Odstavecseseznamem"/>
        <w:numPr>
          <w:ilvl w:val="0"/>
          <w:numId w:val="13"/>
        </w:numPr>
        <w:shd w:val="clear" w:color="auto" w:fill="FBFDFF"/>
        <w:spacing w:before="100" w:beforeAutospacing="1" w:after="100" w:afterAutospacing="1" w:line="263" w:lineRule="atLeast"/>
        <w:rPr>
          <w:rFonts w:ascii="Verdana" w:eastAsia="Times New Roman" w:hAnsi="Verdana" w:cs="Times New Roman"/>
          <w:color w:val="666666"/>
          <w:sz w:val="18"/>
          <w:szCs w:val="18"/>
          <w:lang w:eastAsia="cs-CZ"/>
        </w:rPr>
      </w:pPr>
      <w:r w:rsidRPr="00B00E55">
        <w:rPr>
          <w:rFonts w:ascii="Verdana" w:eastAsia="Times New Roman" w:hAnsi="Verdana" w:cs="Times New Roman"/>
          <w:b/>
          <w:bCs/>
          <w:color w:val="666666"/>
          <w:sz w:val="18"/>
          <w:lang w:eastAsia="cs-CZ"/>
        </w:rPr>
        <w:t>P</w:t>
      </w:r>
      <w:r w:rsidR="00B248DE" w:rsidRPr="00B00E55">
        <w:rPr>
          <w:rFonts w:ascii="Verdana" w:eastAsia="Times New Roman" w:hAnsi="Verdana" w:cs="Times New Roman"/>
          <w:b/>
          <w:bCs/>
          <w:color w:val="666666"/>
          <w:sz w:val="18"/>
          <w:lang w:eastAsia="cs-CZ"/>
        </w:rPr>
        <w:t>lnění smlouvy</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Správce zpracovává OÚ subjektů údajů pro účely související s provedením opatření přijatých před uzavřením smlouvy nebo plněním smluvních vztahů obou smluvních stran, jedná se např. o zpracování osobních údajů za účelem uzavření nájemní smlouvy.</w:t>
      </w:r>
    </w:p>
    <w:p w:rsidR="00B248DE" w:rsidRPr="00B00E55" w:rsidRDefault="00B248DE" w:rsidP="00B00E55">
      <w:pPr>
        <w:pStyle w:val="Odstavecseseznamem"/>
        <w:numPr>
          <w:ilvl w:val="0"/>
          <w:numId w:val="13"/>
        </w:numPr>
        <w:shd w:val="clear" w:color="auto" w:fill="FBFDFF"/>
        <w:spacing w:before="100" w:beforeAutospacing="1" w:after="100" w:afterAutospacing="1" w:line="263" w:lineRule="atLeast"/>
        <w:rPr>
          <w:rFonts w:ascii="Verdana" w:eastAsia="Times New Roman" w:hAnsi="Verdana" w:cs="Times New Roman"/>
          <w:color w:val="666666"/>
          <w:sz w:val="18"/>
          <w:szCs w:val="18"/>
          <w:lang w:eastAsia="cs-CZ"/>
        </w:rPr>
      </w:pPr>
      <w:r w:rsidRPr="00B00E55">
        <w:rPr>
          <w:rFonts w:ascii="Verdana" w:eastAsia="Times New Roman" w:hAnsi="Verdana" w:cs="Times New Roman"/>
          <w:b/>
          <w:bCs/>
          <w:color w:val="666666"/>
          <w:sz w:val="18"/>
          <w:lang w:eastAsia="cs-CZ"/>
        </w:rPr>
        <w:t>Oprávněný zájem</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Právní titul oprávněného zájmu správce se uplatňuje u takových zpracování osobních údajů, kde převažují legitimní zájmy či práva správce nad zájmy či právy subjektu údaj</w:t>
      </w:r>
      <w:r w:rsidR="003B18FA">
        <w:rPr>
          <w:rFonts w:ascii="Verdana" w:eastAsia="Times New Roman" w:hAnsi="Verdana" w:cs="Times New Roman"/>
          <w:color w:val="666666"/>
          <w:sz w:val="18"/>
          <w:szCs w:val="18"/>
          <w:lang w:eastAsia="cs-CZ"/>
        </w:rPr>
        <w:t xml:space="preserve">ů, </w:t>
      </w:r>
      <w:r w:rsidRPr="00B248DE">
        <w:rPr>
          <w:rFonts w:ascii="Verdana" w:eastAsia="Times New Roman" w:hAnsi="Verdana" w:cs="Times New Roman"/>
          <w:color w:val="666666"/>
          <w:sz w:val="18"/>
          <w:szCs w:val="18"/>
          <w:lang w:eastAsia="cs-CZ"/>
        </w:rPr>
        <w:t>a to při zohlednění přiměřeného očekávání subjektů údajů na základě jeho vztahu se správcem. Jedná se např. o ochranu majetku správce, života a zdraví zaměstnanců, osob vstupujících do objektů správce.</w:t>
      </w:r>
    </w:p>
    <w:p w:rsidR="00B248DE" w:rsidRPr="00B00E55" w:rsidRDefault="00B248DE" w:rsidP="00B00E55">
      <w:pPr>
        <w:pStyle w:val="Odstavecseseznamem"/>
        <w:numPr>
          <w:ilvl w:val="0"/>
          <w:numId w:val="13"/>
        </w:numPr>
        <w:shd w:val="clear" w:color="auto" w:fill="FBFDFF"/>
        <w:spacing w:before="100" w:beforeAutospacing="1" w:after="100" w:afterAutospacing="1" w:line="263" w:lineRule="atLeast"/>
        <w:rPr>
          <w:rFonts w:ascii="Verdana" w:eastAsia="Times New Roman" w:hAnsi="Verdana" w:cs="Times New Roman"/>
          <w:color w:val="666666"/>
          <w:sz w:val="18"/>
          <w:szCs w:val="18"/>
          <w:lang w:eastAsia="cs-CZ"/>
        </w:rPr>
      </w:pPr>
      <w:r w:rsidRPr="00B00E55">
        <w:rPr>
          <w:rFonts w:ascii="Verdana" w:eastAsia="Times New Roman" w:hAnsi="Verdana" w:cs="Times New Roman"/>
          <w:b/>
          <w:bCs/>
          <w:color w:val="666666"/>
          <w:sz w:val="18"/>
          <w:lang w:eastAsia="cs-CZ"/>
        </w:rPr>
        <w:t>Ochrana životně důležitého zájmu</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V případě, kdy je zpracování nezbytné pro ochranu životně důležitých zájmů subjektu údajů nebo jiné fyzické osoby. Tento právní titul se využije pouze výjimečně v případě přírodních pohrom, nehod, požárů apod.</w:t>
      </w:r>
    </w:p>
    <w:p w:rsidR="00B248DE" w:rsidRPr="00B00E55" w:rsidRDefault="00B248DE" w:rsidP="00B00E55">
      <w:pPr>
        <w:pStyle w:val="Odstavecseseznamem"/>
        <w:numPr>
          <w:ilvl w:val="0"/>
          <w:numId w:val="13"/>
        </w:numPr>
        <w:shd w:val="clear" w:color="auto" w:fill="FBFDFF"/>
        <w:spacing w:before="100" w:beforeAutospacing="1" w:after="100" w:afterAutospacing="1" w:line="263" w:lineRule="atLeast"/>
        <w:rPr>
          <w:rFonts w:ascii="Verdana" w:eastAsia="Times New Roman" w:hAnsi="Verdana" w:cs="Times New Roman"/>
          <w:color w:val="666666"/>
          <w:sz w:val="18"/>
          <w:szCs w:val="18"/>
          <w:lang w:eastAsia="cs-CZ"/>
        </w:rPr>
      </w:pPr>
      <w:r w:rsidRPr="00B00E55">
        <w:rPr>
          <w:rFonts w:ascii="Verdana" w:eastAsia="Times New Roman" w:hAnsi="Verdana" w:cs="Times New Roman"/>
          <w:b/>
          <w:bCs/>
          <w:color w:val="666666"/>
          <w:sz w:val="18"/>
          <w:lang w:eastAsia="cs-CZ"/>
        </w:rPr>
        <w:lastRenderedPageBreak/>
        <w:t>Souhlas</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V případě, že správce zpracovává osobní údaje subjektu pro účely, které nelze zařadit pod účely uvedené výše, může tak činit pouze na základě uděleného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PRÁVA SUBJEKTU</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Subjekt údajů má právo na následující informace:</w:t>
      </w:r>
    </w:p>
    <w:p w:rsidR="00B248DE" w:rsidRPr="00B248DE" w:rsidRDefault="00B248DE" w:rsidP="00B248DE">
      <w:pPr>
        <w:numPr>
          <w:ilvl w:val="0"/>
          <w:numId w:val="8"/>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informace o účelech a právním základu zpracování;</w:t>
      </w:r>
    </w:p>
    <w:p w:rsidR="00B248DE" w:rsidRPr="00B248DE" w:rsidRDefault="00B248DE" w:rsidP="00B248DE">
      <w:pPr>
        <w:numPr>
          <w:ilvl w:val="0"/>
          <w:numId w:val="8"/>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informace o kategoriích osobních údajů;</w:t>
      </w:r>
    </w:p>
    <w:p w:rsidR="00B248DE" w:rsidRPr="00B248DE" w:rsidRDefault="00B248DE" w:rsidP="00B248DE">
      <w:pPr>
        <w:numPr>
          <w:ilvl w:val="0"/>
          <w:numId w:val="8"/>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informace o příjemcích nebo kategoriích příjemců, kterým jsou OÚ předávány (včetně předávání do třetích zemí a mezinárodním organizacím a s tím souvisejícími zárukami ochrany);</w:t>
      </w:r>
    </w:p>
    <w:p w:rsidR="00B248DE" w:rsidRPr="00B248DE" w:rsidRDefault="00B248DE" w:rsidP="00B248DE">
      <w:pPr>
        <w:numPr>
          <w:ilvl w:val="0"/>
          <w:numId w:val="8"/>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informace o plánované době, po kterou jsou OÚ uloženy;</w:t>
      </w:r>
    </w:p>
    <w:p w:rsidR="00B248DE" w:rsidRPr="00B248DE" w:rsidRDefault="00B248DE" w:rsidP="00B248DE">
      <w:pPr>
        <w:numPr>
          <w:ilvl w:val="0"/>
          <w:numId w:val="8"/>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skutečnost, že dochází k automatizovanému rozhodování včetně profilování a informace o použitém postupu a důsledcích takového zpracování;</w:t>
      </w:r>
    </w:p>
    <w:p w:rsidR="00B248DE" w:rsidRPr="00B248DE" w:rsidRDefault="00B248DE" w:rsidP="00B248DE">
      <w:pPr>
        <w:numPr>
          <w:ilvl w:val="0"/>
          <w:numId w:val="8"/>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konkretizaci oprávněného zájmu správce;</w:t>
      </w:r>
    </w:p>
    <w:p w:rsidR="00B248DE" w:rsidRPr="00B248DE" w:rsidRDefault="00B248DE" w:rsidP="00B248DE">
      <w:pPr>
        <w:numPr>
          <w:ilvl w:val="0"/>
          <w:numId w:val="8"/>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informace o zdroji, ze kterého OÚ pocházejí.</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V případě, že by správce po dobu zpracování OÚ hodlal osobní údaje zpracovávat pro jiný účel, než pro který byly poskytnuty, budete o tomto jiném účelu i dalších souvisejících skutečnostech vždy předem informovat subjekt údajů a dále bude postupováno v souladu s platnou legislativou.</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 </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 xml:space="preserve">Dále má subjekt údajů právo </w:t>
      </w:r>
      <w:proofErr w:type="gramStart"/>
      <w:r w:rsidRPr="00B248DE">
        <w:rPr>
          <w:rFonts w:ascii="Verdana" w:eastAsia="Times New Roman" w:hAnsi="Verdana" w:cs="Times New Roman"/>
          <w:b/>
          <w:bCs/>
          <w:color w:val="666666"/>
          <w:sz w:val="18"/>
          <w:lang w:eastAsia="cs-CZ"/>
        </w:rPr>
        <w:t>na</w:t>
      </w:r>
      <w:proofErr w:type="gramEnd"/>
      <w:r w:rsidRPr="00B248DE">
        <w:rPr>
          <w:rFonts w:ascii="Verdana" w:eastAsia="Times New Roman" w:hAnsi="Verdana" w:cs="Times New Roman"/>
          <w:b/>
          <w:bCs/>
          <w:color w:val="666666"/>
          <w:sz w:val="18"/>
          <w:lang w:eastAsia="cs-CZ"/>
        </w:rPr>
        <w:t>:</w:t>
      </w:r>
    </w:p>
    <w:p w:rsidR="00B248DE" w:rsidRPr="00B248DE" w:rsidRDefault="00B248DE" w:rsidP="00B248DE">
      <w:pPr>
        <w:numPr>
          <w:ilvl w:val="0"/>
          <w:numId w:val="9"/>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na </w:t>
      </w:r>
      <w:r w:rsidRPr="00B248DE">
        <w:rPr>
          <w:rFonts w:ascii="Verdana" w:eastAsia="Times New Roman" w:hAnsi="Verdana" w:cs="Times New Roman"/>
          <w:b/>
          <w:bCs/>
          <w:color w:val="666666"/>
          <w:sz w:val="18"/>
          <w:lang w:eastAsia="cs-CZ"/>
        </w:rPr>
        <w:t>informaci</w:t>
      </w:r>
      <w:r w:rsidRPr="00B248DE">
        <w:rPr>
          <w:rFonts w:ascii="Verdana" w:eastAsia="Times New Roman" w:hAnsi="Verdana" w:cs="Times New Roman"/>
          <w:color w:val="666666"/>
          <w:sz w:val="18"/>
          <w:szCs w:val="18"/>
          <w:lang w:eastAsia="cs-CZ"/>
        </w:rPr>
        <w:t>, zda jsou či nejsou jeho OÚ zpracovávány a na</w:t>
      </w:r>
      <w:r w:rsidRPr="00B248DE">
        <w:rPr>
          <w:rFonts w:ascii="Verdana" w:eastAsia="Times New Roman" w:hAnsi="Verdana" w:cs="Times New Roman"/>
          <w:b/>
          <w:bCs/>
          <w:color w:val="666666"/>
          <w:sz w:val="18"/>
          <w:lang w:eastAsia="cs-CZ"/>
        </w:rPr>
        <w:t> přístup</w:t>
      </w:r>
      <w:r w:rsidRPr="00B248DE">
        <w:rPr>
          <w:rFonts w:ascii="Verdana" w:eastAsia="Times New Roman" w:hAnsi="Verdana" w:cs="Times New Roman"/>
          <w:color w:val="666666"/>
          <w:sz w:val="18"/>
          <w:szCs w:val="18"/>
          <w:lang w:eastAsia="cs-CZ"/>
        </w:rPr>
        <w:t> ke svým zpracovávaným osobním údajům;</w:t>
      </w:r>
    </w:p>
    <w:p w:rsidR="00B248DE" w:rsidRPr="00B248DE" w:rsidRDefault="00B248DE" w:rsidP="00B248DE">
      <w:pPr>
        <w:numPr>
          <w:ilvl w:val="0"/>
          <w:numId w:val="9"/>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opravu</w:t>
      </w:r>
      <w:r w:rsidRPr="00B248DE">
        <w:rPr>
          <w:rFonts w:ascii="Verdana" w:eastAsia="Times New Roman" w:hAnsi="Verdana" w:cs="Times New Roman"/>
          <w:color w:val="666666"/>
          <w:sz w:val="18"/>
          <w:szCs w:val="18"/>
          <w:lang w:eastAsia="cs-CZ"/>
        </w:rPr>
        <w:t> nepřesných a doplnění neúplných osobních údajů, které se ho týkají, a to bez zbytečného odkladu;</w:t>
      </w:r>
    </w:p>
    <w:p w:rsidR="00B248DE" w:rsidRPr="00B248DE" w:rsidRDefault="00B248DE" w:rsidP="00B248DE">
      <w:pPr>
        <w:numPr>
          <w:ilvl w:val="0"/>
          <w:numId w:val="9"/>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výmaz</w:t>
      </w:r>
      <w:r w:rsidRPr="00B248DE">
        <w:rPr>
          <w:rFonts w:ascii="Verdana" w:eastAsia="Times New Roman" w:hAnsi="Verdana" w:cs="Times New Roman"/>
          <w:color w:val="666666"/>
          <w:sz w:val="18"/>
          <w:szCs w:val="18"/>
          <w:lang w:eastAsia="cs-CZ"/>
        </w:rPr>
        <w:t> osobních údajů, které se ho týkají, a to bez zbytečného odkladu, tzv. právo být zapomenut, v případech kdy:</w:t>
      </w:r>
    </w:p>
    <w:p w:rsidR="00B248DE" w:rsidRPr="00B248DE" w:rsidRDefault="00B248DE" w:rsidP="00B248DE">
      <w:pPr>
        <w:numPr>
          <w:ilvl w:val="1"/>
          <w:numId w:val="9"/>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OÚ již nejsou pro dané účely potřebné,</w:t>
      </w:r>
    </w:p>
    <w:p w:rsidR="00B248DE" w:rsidRPr="00B248DE" w:rsidRDefault="00B248DE" w:rsidP="00B248DE">
      <w:pPr>
        <w:numPr>
          <w:ilvl w:val="1"/>
          <w:numId w:val="9"/>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subjekt údajů odvolá souhlas, na jehož základě byly OÚ zpracovávány a neexistuje žádný další právní důvod zpracování,</w:t>
      </w:r>
    </w:p>
    <w:p w:rsidR="00B248DE" w:rsidRPr="00B248DE" w:rsidRDefault="00B248DE" w:rsidP="00B248DE">
      <w:pPr>
        <w:numPr>
          <w:ilvl w:val="1"/>
          <w:numId w:val="9"/>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subjekt údajů vznese námitky proti zpracování a neexistují žádné převažující oprávnění důvody pro zpracování,</w:t>
      </w:r>
    </w:p>
    <w:p w:rsidR="00B248DE" w:rsidRPr="00B248DE" w:rsidRDefault="00B248DE" w:rsidP="00B248DE">
      <w:pPr>
        <w:numPr>
          <w:ilvl w:val="1"/>
          <w:numId w:val="9"/>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OÚ byly zpracovány protiprávně,</w:t>
      </w:r>
    </w:p>
    <w:p w:rsidR="00B248DE" w:rsidRPr="00B248DE" w:rsidRDefault="00B248DE" w:rsidP="00B248DE">
      <w:pPr>
        <w:numPr>
          <w:ilvl w:val="1"/>
          <w:numId w:val="9"/>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OÚ musí být vymazány ke splnění právní povinnosti,</w:t>
      </w:r>
    </w:p>
    <w:p w:rsidR="00B248DE" w:rsidRPr="00B248DE" w:rsidRDefault="00B248DE" w:rsidP="00B248DE">
      <w:pPr>
        <w:numPr>
          <w:ilvl w:val="1"/>
          <w:numId w:val="9"/>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pokud OÚ byly zpracovány v souvislosti nabídkou služeb informační společnosti přímo dítěti do věku 16 let.</w:t>
      </w:r>
    </w:p>
    <w:p w:rsidR="00B248DE" w:rsidRPr="00B248DE" w:rsidRDefault="00B248DE" w:rsidP="00B248DE">
      <w:pPr>
        <w:numPr>
          <w:ilvl w:val="0"/>
          <w:numId w:val="10"/>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na</w:t>
      </w:r>
      <w:r w:rsidRPr="00B248DE">
        <w:rPr>
          <w:rFonts w:ascii="Verdana" w:eastAsia="Times New Roman" w:hAnsi="Verdana" w:cs="Times New Roman"/>
          <w:b/>
          <w:bCs/>
          <w:color w:val="666666"/>
          <w:sz w:val="18"/>
          <w:lang w:eastAsia="cs-CZ"/>
        </w:rPr>
        <w:t> omezené zpracování</w:t>
      </w:r>
      <w:r w:rsidRPr="00B248DE">
        <w:rPr>
          <w:rFonts w:ascii="Verdana" w:eastAsia="Times New Roman" w:hAnsi="Verdana" w:cs="Times New Roman"/>
          <w:color w:val="666666"/>
          <w:sz w:val="18"/>
          <w:szCs w:val="18"/>
          <w:lang w:eastAsia="cs-CZ"/>
        </w:rPr>
        <w:t>, a to v následujících případech:</w:t>
      </w:r>
    </w:p>
    <w:p w:rsidR="00B248DE" w:rsidRPr="00B248DE" w:rsidRDefault="00B248DE" w:rsidP="00B248DE">
      <w:pPr>
        <w:numPr>
          <w:ilvl w:val="1"/>
          <w:numId w:val="10"/>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jestliže popíráte přesnost osobních údajů, a to na dobu potřebnou k tomu, aby správce mohl přesnost osobních údajů ověřit, </w:t>
      </w:r>
    </w:p>
    <w:p w:rsidR="00B248DE" w:rsidRPr="00B248DE" w:rsidRDefault="00B248DE" w:rsidP="00B248DE">
      <w:pPr>
        <w:numPr>
          <w:ilvl w:val="1"/>
          <w:numId w:val="10"/>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zpracování je protiprávní a subjekt údajů odmítá výmaz osobních údajů a žádá místo toho o omezení jejich použití, </w:t>
      </w:r>
    </w:p>
    <w:p w:rsidR="00B248DE" w:rsidRPr="00B248DE" w:rsidRDefault="00B248DE" w:rsidP="00B248DE">
      <w:pPr>
        <w:numPr>
          <w:ilvl w:val="1"/>
          <w:numId w:val="10"/>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správce již osobní údaje nepotřebuje pro účely zpracování, ale subjekt údajů je požaduje pro určení, výkon nebo obhajobu právních nároků, </w:t>
      </w:r>
    </w:p>
    <w:p w:rsidR="00B248DE" w:rsidRPr="00B248DE" w:rsidRDefault="00B248DE" w:rsidP="00B248DE">
      <w:pPr>
        <w:numPr>
          <w:ilvl w:val="1"/>
          <w:numId w:val="10"/>
        </w:numPr>
        <w:shd w:val="clear" w:color="auto" w:fill="FBFDFF"/>
        <w:spacing w:before="100" w:beforeAutospacing="1" w:after="100" w:afterAutospacing="1" w:line="263" w:lineRule="atLeast"/>
        <w:ind w:left="129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lastRenderedPageBreak/>
        <w:t>jestliže jste již vznesl námitku proti zpracování v případě zpracování v oprávněném zájmu správce či třetích osob, dokud nebude ověřeno, zda oprávněné důvody správce převažují nad oprávněnými důvody subjektu údajů.</w:t>
      </w:r>
    </w:p>
    <w:p w:rsidR="00B248DE" w:rsidRPr="00B248DE" w:rsidRDefault="00B248DE" w:rsidP="00B248DE">
      <w:pPr>
        <w:numPr>
          <w:ilvl w:val="0"/>
          <w:numId w:val="1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na získání OÚ, které se ho týkají ve strukturovaném, běžně používaném a strojově čitelném formátu a na předání těchto údajů jinému správci (právo na </w:t>
      </w:r>
      <w:r w:rsidRPr="00B248DE">
        <w:rPr>
          <w:rFonts w:ascii="Verdana" w:eastAsia="Times New Roman" w:hAnsi="Verdana" w:cs="Times New Roman"/>
          <w:b/>
          <w:bCs/>
          <w:color w:val="666666"/>
          <w:sz w:val="18"/>
          <w:lang w:eastAsia="cs-CZ"/>
        </w:rPr>
        <w:t>přenositelnost</w:t>
      </w:r>
      <w:r w:rsidRPr="00B248DE">
        <w:rPr>
          <w:rFonts w:ascii="Verdana" w:eastAsia="Times New Roman" w:hAnsi="Verdana" w:cs="Times New Roman"/>
          <w:color w:val="666666"/>
          <w:sz w:val="18"/>
          <w:szCs w:val="18"/>
          <w:lang w:eastAsia="cs-CZ"/>
        </w:rPr>
        <w:t>) v případě, že je zpracování založeno na souhlasu či smlouvě a zároveň probíhá pouze automatizovaně.</w:t>
      </w:r>
    </w:p>
    <w:p w:rsidR="00B248DE" w:rsidRPr="00B248DE" w:rsidRDefault="00B248DE" w:rsidP="00B248DE">
      <w:pPr>
        <w:numPr>
          <w:ilvl w:val="0"/>
          <w:numId w:val="1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podat</w:t>
      </w:r>
      <w:r w:rsidRPr="00B248DE">
        <w:rPr>
          <w:rFonts w:ascii="Verdana" w:eastAsia="Times New Roman" w:hAnsi="Verdana" w:cs="Times New Roman"/>
          <w:b/>
          <w:bCs/>
          <w:color w:val="666666"/>
          <w:sz w:val="18"/>
          <w:lang w:eastAsia="cs-CZ"/>
        </w:rPr>
        <w:t> stížnost</w:t>
      </w:r>
      <w:r w:rsidRPr="00B248DE">
        <w:rPr>
          <w:rFonts w:ascii="Verdana" w:eastAsia="Times New Roman" w:hAnsi="Verdana" w:cs="Times New Roman"/>
          <w:color w:val="666666"/>
          <w:sz w:val="18"/>
          <w:szCs w:val="18"/>
          <w:lang w:eastAsia="cs-CZ"/>
        </w:rPr>
        <w:t> u dozorového orgánu, kterým je Úřad pro ochranu osobních údajů.</w:t>
      </w:r>
    </w:p>
    <w:p w:rsidR="00B248DE" w:rsidRPr="00B248DE" w:rsidRDefault="00B248DE" w:rsidP="00B248DE">
      <w:pPr>
        <w:numPr>
          <w:ilvl w:val="0"/>
          <w:numId w:val="11"/>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právo vznést </w:t>
      </w:r>
      <w:r w:rsidRPr="00B248DE">
        <w:rPr>
          <w:rFonts w:ascii="Verdana" w:eastAsia="Times New Roman" w:hAnsi="Verdana" w:cs="Times New Roman"/>
          <w:b/>
          <w:bCs/>
          <w:color w:val="666666"/>
          <w:sz w:val="18"/>
          <w:lang w:eastAsia="cs-CZ"/>
        </w:rPr>
        <w:t>námitku</w:t>
      </w:r>
      <w:r w:rsidRPr="00B248DE">
        <w:rPr>
          <w:rFonts w:ascii="Verdana" w:eastAsia="Times New Roman" w:hAnsi="Verdana" w:cs="Times New Roman"/>
          <w:color w:val="666666"/>
          <w:sz w:val="18"/>
          <w:szCs w:val="18"/>
          <w:lang w:eastAsia="cs-CZ"/>
        </w:rPr>
        <w:t> proti zpracování, pokud se zpracování OÚ zakládá na oprávněném zájmu správce nebo zpracování ve veřejném zájmu.</w:t>
      </w:r>
    </w:p>
    <w:p w:rsidR="00B248DE" w:rsidRPr="00B248DE" w:rsidRDefault="00B248DE" w:rsidP="00B248DE">
      <w:pPr>
        <w:shd w:val="clear" w:color="auto" w:fill="FBFDFF"/>
        <w:spacing w:after="120" w:line="240" w:lineRule="auto"/>
        <w:ind w:left="180" w:right="180"/>
        <w:jc w:val="both"/>
        <w:rPr>
          <w:rFonts w:ascii="Verdana" w:eastAsia="Times New Roman" w:hAnsi="Verdana" w:cs="Times New Roman"/>
          <w:color w:val="666666"/>
          <w:sz w:val="18"/>
          <w:szCs w:val="18"/>
          <w:lang w:eastAsia="cs-CZ"/>
        </w:rPr>
      </w:pPr>
      <w:r w:rsidRPr="00B248DE">
        <w:rPr>
          <w:rFonts w:ascii="Verdana" w:eastAsia="Times New Roman" w:hAnsi="Verdana" w:cs="Times New Roman"/>
          <w:b/>
          <w:bCs/>
          <w:color w:val="666666"/>
          <w:sz w:val="18"/>
          <w:lang w:eastAsia="cs-CZ"/>
        </w:rPr>
        <w:t>Práva subjektu údajů lze uplatňovat několika způsoby:</w:t>
      </w:r>
    </w:p>
    <w:p w:rsidR="00B248DE" w:rsidRPr="00B248DE" w:rsidRDefault="00B248DE" w:rsidP="00B248DE">
      <w:pPr>
        <w:numPr>
          <w:ilvl w:val="0"/>
          <w:numId w:val="12"/>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osobně na pracovišti správce nebo pověřence po ověření totožnosti subjektu;</w:t>
      </w:r>
    </w:p>
    <w:p w:rsidR="00B248DE" w:rsidRPr="00B248DE" w:rsidRDefault="00B248DE" w:rsidP="00B248DE">
      <w:pPr>
        <w:numPr>
          <w:ilvl w:val="0"/>
          <w:numId w:val="12"/>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písemně poštovní zásilkou na adrese správce nebo pověřence, kde podpis subjektu musí být úředně ověřen;</w:t>
      </w:r>
    </w:p>
    <w:p w:rsidR="00B248DE" w:rsidRPr="00B248DE" w:rsidRDefault="00B248DE" w:rsidP="00B248DE">
      <w:pPr>
        <w:numPr>
          <w:ilvl w:val="0"/>
          <w:numId w:val="12"/>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e-mailem správci nebo pověřenci, kde musí být elektronický podpis opatřený kvalifikovaným certifikátem;</w:t>
      </w:r>
    </w:p>
    <w:p w:rsidR="00B248DE" w:rsidRPr="00B248DE" w:rsidRDefault="00B248DE" w:rsidP="00B248DE">
      <w:pPr>
        <w:numPr>
          <w:ilvl w:val="0"/>
          <w:numId w:val="12"/>
        </w:numPr>
        <w:shd w:val="clear" w:color="auto" w:fill="FBFDFF"/>
        <w:spacing w:before="100" w:beforeAutospacing="1" w:after="100" w:afterAutospacing="1" w:line="263" w:lineRule="atLeast"/>
        <w:ind w:left="570"/>
        <w:rPr>
          <w:rFonts w:ascii="Verdana" w:eastAsia="Times New Roman" w:hAnsi="Verdana" w:cs="Times New Roman"/>
          <w:color w:val="666666"/>
          <w:sz w:val="18"/>
          <w:szCs w:val="18"/>
          <w:lang w:eastAsia="cs-CZ"/>
        </w:rPr>
      </w:pPr>
      <w:r w:rsidRPr="00B248DE">
        <w:rPr>
          <w:rFonts w:ascii="Verdana" w:eastAsia="Times New Roman" w:hAnsi="Verdana" w:cs="Times New Roman"/>
          <w:color w:val="666666"/>
          <w:sz w:val="18"/>
          <w:szCs w:val="18"/>
          <w:lang w:eastAsia="cs-CZ"/>
        </w:rPr>
        <w:t>datovou schránkou. </w:t>
      </w:r>
    </w:p>
    <w:p w:rsidR="00357752" w:rsidRDefault="00357752"/>
    <w:sectPr w:rsidR="00357752" w:rsidSect="003577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326"/>
    <w:multiLevelType w:val="multilevel"/>
    <w:tmpl w:val="0338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50FB3"/>
    <w:multiLevelType w:val="multilevel"/>
    <w:tmpl w:val="F588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C4D51"/>
    <w:multiLevelType w:val="multilevel"/>
    <w:tmpl w:val="C14A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E2106"/>
    <w:multiLevelType w:val="multilevel"/>
    <w:tmpl w:val="1D5C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7E2A1D"/>
    <w:multiLevelType w:val="multilevel"/>
    <w:tmpl w:val="C060B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7C104A"/>
    <w:multiLevelType w:val="multilevel"/>
    <w:tmpl w:val="37C61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415038"/>
    <w:multiLevelType w:val="multilevel"/>
    <w:tmpl w:val="59E8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317BC1"/>
    <w:multiLevelType w:val="multilevel"/>
    <w:tmpl w:val="8F5C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5745B"/>
    <w:multiLevelType w:val="multilevel"/>
    <w:tmpl w:val="171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A37571"/>
    <w:multiLevelType w:val="multilevel"/>
    <w:tmpl w:val="7D4E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48289A"/>
    <w:multiLevelType w:val="multilevel"/>
    <w:tmpl w:val="875C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2A0D14"/>
    <w:multiLevelType w:val="hybridMultilevel"/>
    <w:tmpl w:val="BCB60268"/>
    <w:lvl w:ilvl="0" w:tplc="4B102A8C">
      <w:numFmt w:val="bullet"/>
      <w:lvlText w:val="-"/>
      <w:lvlJc w:val="left"/>
      <w:pPr>
        <w:ind w:left="720" w:hanging="360"/>
      </w:pPr>
      <w:rPr>
        <w:rFonts w:ascii="Verdana" w:eastAsia="Times New Roman" w:hAnsi="Verdana"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F3F68BE"/>
    <w:multiLevelType w:val="multilevel"/>
    <w:tmpl w:val="124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0"/>
  </w:num>
  <w:num w:numId="5">
    <w:abstractNumId w:val="1"/>
  </w:num>
  <w:num w:numId="6">
    <w:abstractNumId w:val="10"/>
  </w:num>
  <w:num w:numId="7">
    <w:abstractNumId w:val="9"/>
  </w:num>
  <w:num w:numId="8">
    <w:abstractNumId w:val="12"/>
  </w:num>
  <w:num w:numId="9">
    <w:abstractNumId w:val="4"/>
  </w:num>
  <w:num w:numId="10">
    <w:abstractNumId w:val="5"/>
  </w:num>
  <w:num w:numId="11">
    <w:abstractNumId w:val="8"/>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48DE"/>
    <w:rsid w:val="00142697"/>
    <w:rsid w:val="00357752"/>
    <w:rsid w:val="0036648B"/>
    <w:rsid w:val="003B18FA"/>
    <w:rsid w:val="00880F09"/>
    <w:rsid w:val="008856D2"/>
    <w:rsid w:val="00B00E55"/>
    <w:rsid w:val="00B248D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7752"/>
  </w:style>
  <w:style w:type="paragraph" w:styleId="Nadpis3">
    <w:name w:val="heading 3"/>
    <w:basedOn w:val="Normln"/>
    <w:link w:val="Nadpis3Char"/>
    <w:uiPriority w:val="9"/>
    <w:qFormat/>
    <w:rsid w:val="00B248D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248DE"/>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B248D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248DE"/>
    <w:rPr>
      <w:b/>
      <w:bCs/>
    </w:rPr>
  </w:style>
  <w:style w:type="character" w:styleId="Hypertextovodkaz">
    <w:name w:val="Hyperlink"/>
    <w:basedOn w:val="Standardnpsmoodstavce"/>
    <w:uiPriority w:val="99"/>
    <w:unhideWhenUsed/>
    <w:rsid w:val="00B248DE"/>
    <w:rPr>
      <w:color w:val="0000FF"/>
      <w:u w:val="single"/>
    </w:rPr>
  </w:style>
  <w:style w:type="paragraph" w:styleId="Odstavecseseznamem">
    <w:name w:val="List Paragraph"/>
    <w:basedOn w:val="Normln"/>
    <w:uiPriority w:val="34"/>
    <w:qFormat/>
    <w:rsid w:val="00B00E55"/>
    <w:pPr>
      <w:ind w:left="720"/>
      <w:contextualSpacing/>
    </w:pPr>
  </w:style>
</w:styles>
</file>

<file path=word/webSettings.xml><?xml version="1.0" encoding="utf-8"?>
<w:webSettings xmlns:r="http://schemas.openxmlformats.org/officeDocument/2006/relationships" xmlns:w="http://schemas.openxmlformats.org/wordprocessingml/2006/main">
  <w:divs>
    <w:div w:id="371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rejcova@csas.cz" TargetMode="External"/><Relationship Id="rId5" Type="http://schemas.openxmlformats.org/officeDocument/2006/relationships/hyperlink" Target="mailto:info@ustras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1334</Words>
  <Characters>7872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5</cp:revision>
  <dcterms:created xsi:type="dcterms:W3CDTF">2018-05-24T13:03:00Z</dcterms:created>
  <dcterms:modified xsi:type="dcterms:W3CDTF">2018-05-24T15:09:00Z</dcterms:modified>
</cp:coreProperties>
</file>